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A9" w:rsidRPr="006138D8" w:rsidRDefault="0003326A" w:rsidP="0003326A">
      <w:pPr>
        <w:jc w:val="center"/>
        <w:rPr>
          <w:b/>
        </w:rPr>
      </w:pPr>
      <w:r>
        <w:rPr>
          <w:b/>
        </w:rPr>
        <w:t>OSNOVNA ŠKOLA AUGUST ŠENOA, 31000</w:t>
      </w:r>
      <w:r w:rsidR="00EA5CA9" w:rsidRPr="006138D8">
        <w:rPr>
          <w:b/>
        </w:rPr>
        <w:t xml:space="preserve"> </w:t>
      </w:r>
      <w:r>
        <w:rPr>
          <w:b/>
        </w:rPr>
        <w:t>OSIJEK, Drinska 14</w:t>
      </w:r>
      <w:r w:rsidR="00FB70CA" w:rsidRPr="006138D8">
        <w:rPr>
          <w:b/>
        </w:rPr>
        <w:t>.</w:t>
      </w:r>
    </w:p>
    <w:p w:rsidR="00FA45A4" w:rsidRDefault="0026062C" w:rsidP="0026062C">
      <w:r>
        <w:t xml:space="preserve">        Sukladno  članka 25. Zakona o pravu na pristup informacijama („Narodne novine“,</w:t>
      </w:r>
      <w:r w:rsidR="00FA45A4">
        <w:t xml:space="preserve"> broj 172/03.</w:t>
      </w:r>
      <w:r>
        <w:t xml:space="preserve"> i 77/11.)</w:t>
      </w:r>
      <w:r w:rsidR="00AA0B00">
        <w:t xml:space="preserve"> izrađuje se </w:t>
      </w:r>
    </w:p>
    <w:p w:rsidR="00EA5CA9" w:rsidRPr="0003326A" w:rsidRDefault="00EA5CA9" w:rsidP="0003326A">
      <w:pPr>
        <w:jc w:val="center"/>
        <w:rPr>
          <w:b/>
        </w:rPr>
      </w:pPr>
      <w:r w:rsidRPr="0003326A">
        <w:rPr>
          <w:b/>
        </w:rPr>
        <w:t xml:space="preserve">IZVJEŠĆE O PROVEDBI ZAKONA O PRAVU NA PRISTUP  </w:t>
      </w:r>
      <w:r w:rsidR="0026062C" w:rsidRPr="0003326A">
        <w:rPr>
          <w:b/>
        </w:rPr>
        <w:t>INFORMAC</w:t>
      </w:r>
      <w:r w:rsidR="00FA45A4" w:rsidRPr="0003326A">
        <w:rPr>
          <w:b/>
        </w:rPr>
        <w:t>IJAMA</w:t>
      </w:r>
    </w:p>
    <w:p w:rsidR="00FA45A4" w:rsidRPr="0003326A" w:rsidRDefault="00FA45A4" w:rsidP="0003326A">
      <w:pPr>
        <w:jc w:val="center"/>
      </w:pPr>
      <w:r w:rsidRPr="0003326A">
        <w:rPr>
          <w:b/>
        </w:rPr>
        <w:t>ZA 2011. GODINU</w:t>
      </w:r>
    </w:p>
    <w:tbl>
      <w:tblPr>
        <w:tblStyle w:val="Reetkatablice"/>
        <w:tblW w:w="0" w:type="auto"/>
        <w:tblLook w:val="01E0"/>
      </w:tblPr>
      <w:tblGrid>
        <w:gridCol w:w="6948"/>
        <w:gridCol w:w="2340"/>
      </w:tblGrid>
      <w:tr w:rsidR="00EA5CA9" w:rsidTr="0003326A">
        <w:tc>
          <w:tcPr>
            <w:tcW w:w="6948" w:type="dxa"/>
            <w:shd w:val="clear" w:color="auto" w:fill="auto"/>
          </w:tcPr>
          <w:p w:rsidR="00EA5CA9" w:rsidRPr="00652840" w:rsidRDefault="00EA5CA9" w:rsidP="00EA5CA9">
            <w:r w:rsidRPr="00652840">
              <w:t>1. Broj zapri</w:t>
            </w:r>
            <w:r w:rsidR="0092197F" w:rsidRPr="00652840">
              <w:t>mljenih zahtjeva za informacije</w:t>
            </w:r>
            <w:r w:rsidRPr="00652840">
              <w:t xml:space="preserve">      </w:t>
            </w:r>
          </w:p>
        </w:tc>
        <w:tc>
          <w:tcPr>
            <w:tcW w:w="2340" w:type="dxa"/>
            <w:shd w:val="clear" w:color="auto" w:fill="auto"/>
          </w:tcPr>
          <w:p w:rsidR="00EA5CA9" w:rsidRDefault="00EA5CA9" w:rsidP="00EA5CA9">
            <w:r>
              <w:t xml:space="preserve">0 </w:t>
            </w:r>
          </w:p>
        </w:tc>
      </w:tr>
      <w:tr w:rsidR="00EA5CA9" w:rsidTr="0003326A">
        <w:tc>
          <w:tcPr>
            <w:tcW w:w="6948" w:type="dxa"/>
            <w:shd w:val="clear" w:color="auto" w:fill="auto"/>
          </w:tcPr>
          <w:p w:rsidR="00EA5CA9" w:rsidRPr="00652840" w:rsidRDefault="00637C78" w:rsidP="00EA5CA9">
            <w:r w:rsidRPr="00652840">
              <w:t>2. Broj usvojenih zahtjeva</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637C78" w:rsidP="00EA5CA9">
            <w:r w:rsidRPr="00652840">
              <w:t>3. Broj izdanih obavijesti, suklad</w:t>
            </w:r>
            <w:r w:rsidR="0092197F" w:rsidRPr="00652840">
              <w:t>no članku 15. stavku 2.  Zakona</w:t>
            </w:r>
            <w:r w:rsidRPr="00652840">
              <w:t xml:space="preserve">  </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637C78" w:rsidP="00EA5CA9">
            <w:r w:rsidRPr="00652840">
              <w:t>4. Broj odbijenih zahtjeva i razlozima odbijanja</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637C78" w:rsidP="00EA5CA9">
            <w:r w:rsidRPr="00652840">
              <w:t xml:space="preserve">5. Broj odbijenih zahtjeva s razlozima odbijanja, sukladno </w:t>
            </w:r>
            <w:proofErr w:type="spellStart"/>
            <w:r w:rsidRPr="00652840">
              <w:t>čl</w:t>
            </w:r>
            <w:proofErr w:type="spellEnd"/>
            <w:r w:rsidRPr="00652840">
              <w:t>. 8.st. 1.Zakona</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637C78" w:rsidP="00EA5CA9">
            <w:r w:rsidRPr="00652840">
              <w:t>6. Broj odbačenih z</w:t>
            </w:r>
            <w:r w:rsidR="0092197F" w:rsidRPr="00652840">
              <w:t>ahtjeva i razlozima odbacivanja</w:t>
            </w:r>
            <w:r w:rsidRPr="00652840">
              <w:t xml:space="preserve">  </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637C78" w:rsidP="00EA5CA9">
            <w:r w:rsidRPr="00652840">
              <w:t>7. Broj ustupljenih zahtjeva</w:t>
            </w:r>
          </w:p>
        </w:tc>
        <w:tc>
          <w:tcPr>
            <w:tcW w:w="2340" w:type="dxa"/>
            <w:shd w:val="clear" w:color="auto" w:fill="auto"/>
          </w:tcPr>
          <w:p w:rsidR="00EA5CA9" w:rsidRDefault="00637C78" w:rsidP="00EA5CA9">
            <w:r>
              <w:t>0</w:t>
            </w:r>
          </w:p>
        </w:tc>
      </w:tr>
      <w:tr w:rsidR="00EA5CA9" w:rsidTr="0003326A">
        <w:tc>
          <w:tcPr>
            <w:tcW w:w="6948" w:type="dxa"/>
            <w:shd w:val="clear" w:color="auto" w:fill="auto"/>
          </w:tcPr>
          <w:p w:rsidR="00EA5CA9" w:rsidRPr="00652840" w:rsidRDefault="009477E3" w:rsidP="00EA5CA9">
            <w:r w:rsidRPr="00652840">
              <w:t>8. Broj zaprimljenih zahtjeva za ispravak ili dopunu informa</w:t>
            </w:r>
            <w:r w:rsidR="0092197F" w:rsidRPr="00652840">
              <w:t>cije</w:t>
            </w:r>
            <w:r w:rsidRPr="00652840">
              <w:t xml:space="preserve">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477E3" w:rsidP="00EA5CA9">
            <w:r w:rsidRPr="00652840">
              <w:t xml:space="preserve">9. Broj usvojenih zahtjeva za </w:t>
            </w:r>
            <w:r w:rsidR="0092197F" w:rsidRPr="00652840">
              <w:t>ispravak ili dopunu informacije</w:t>
            </w:r>
            <w:r w:rsidRPr="00652840">
              <w:t xml:space="preserve">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477E3" w:rsidP="00EA5CA9">
            <w:r w:rsidRPr="00652840">
              <w:t xml:space="preserve">10. Broj odbijenih zahtjeva za </w:t>
            </w:r>
            <w:r w:rsidR="0092197F" w:rsidRPr="00652840">
              <w:t>ispravak ili dopunu informacije</w:t>
            </w:r>
            <w:r w:rsidRPr="00652840">
              <w:t xml:space="preserve">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477E3" w:rsidP="00EA5CA9">
            <w:r w:rsidRPr="00652840">
              <w:t xml:space="preserve">11. Broj odbačenih zahtjeva za </w:t>
            </w:r>
            <w:r w:rsidR="0092197F" w:rsidRPr="00652840">
              <w:t>ispravak ili dopunu informacije</w:t>
            </w:r>
            <w:r w:rsidRPr="00652840">
              <w:t xml:space="preserve">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477E3" w:rsidP="00EA5CA9">
            <w:r w:rsidRPr="00652840">
              <w:t xml:space="preserve">12. Broj zahtjeva riješenih u roku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477E3" w:rsidP="00EA5CA9">
            <w:r w:rsidRPr="00652840">
              <w:t>13. Broj zahtjeva riješenih izvan roka</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2197F" w:rsidP="00EA5CA9">
            <w:r w:rsidRPr="00652840">
              <w:t>14. Broj neriješenih zahtjeva</w:t>
            </w:r>
            <w:r w:rsidR="009477E3" w:rsidRPr="00652840">
              <w:t xml:space="preserve">  </w:t>
            </w:r>
          </w:p>
        </w:tc>
        <w:tc>
          <w:tcPr>
            <w:tcW w:w="2340" w:type="dxa"/>
            <w:shd w:val="clear" w:color="auto" w:fill="auto"/>
          </w:tcPr>
          <w:p w:rsidR="00EA5CA9" w:rsidRDefault="009477E3" w:rsidP="00EA5CA9">
            <w:r>
              <w:t>0</w:t>
            </w:r>
          </w:p>
        </w:tc>
      </w:tr>
      <w:tr w:rsidR="00EA5CA9" w:rsidTr="0003326A">
        <w:tc>
          <w:tcPr>
            <w:tcW w:w="6948" w:type="dxa"/>
            <w:shd w:val="clear" w:color="auto" w:fill="auto"/>
          </w:tcPr>
          <w:p w:rsidR="00EA5CA9" w:rsidRPr="00652840" w:rsidRDefault="0092197F" w:rsidP="00EA5CA9">
            <w:r w:rsidRPr="00652840">
              <w:t>15. Broj izjavljenih žalbi</w:t>
            </w:r>
            <w:r w:rsidR="00D70B1C" w:rsidRPr="00652840">
              <w:t xml:space="preserve">    </w:t>
            </w:r>
          </w:p>
        </w:tc>
        <w:tc>
          <w:tcPr>
            <w:tcW w:w="2340" w:type="dxa"/>
            <w:shd w:val="clear" w:color="auto" w:fill="auto"/>
          </w:tcPr>
          <w:p w:rsidR="00EA5CA9" w:rsidRDefault="00D70B1C" w:rsidP="00EA5CA9">
            <w:r>
              <w:t>0</w:t>
            </w:r>
          </w:p>
        </w:tc>
      </w:tr>
      <w:tr w:rsidR="00EA5CA9" w:rsidTr="0003326A">
        <w:tc>
          <w:tcPr>
            <w:tcW w:w="6948" w:type="dxa"/>
            <w:shd w:val="clear" w:color="auto" w:fill="auto"/>
          </w:tcPr>
          <w:p w:rsidR="00EA5CA9" w:rsidRPr="00652840" w:rsidRDefault="0092197F" w:rsidP="00EA5CA9">
            <w:r w:rsidRPr="00652840">
              <w:t>16. Broj usvojenih žalbi</w:t>
            </w:r>
            <w:r w:rsidR="00D70B1C" w:rsidRPr="00652840">
              <w:t xml:space="preserve">    </w:t>
            </w:r>
          </w:p>
        </w:tc>
        <w:tc>
          <w:tcPr>
            <w:tcW w:w="2340" w:type="dxa"/>
            <w:shd w:val="clear" w:color="auto" w:fill="auto"/>
          </w:tcPr>
          <w:p w:rsidR="00EA5CA9" w:rsidRDefault="00D70B1C" w:rsidP="00EA5CA9">
            <w:r>
              <w:t>0</w:t>
            </w:r>
          </w:p>
        </w:tc>
      </w:tr>
      <w:tr w:rsidR="00EA5CA9" w:rsidTr="0003326A">
        <w:tc>
          <w:tcPr>
            <w:tcW w:w="6948" w:type="dxa"/>
            <w:shd w:val="clear" w:color="auto" w:fill="auto"/>
          </w:tcPr>
          <w:p w:rsidR="00EA5CA9" w:rsidRPr="00652840" w:rsidRDefault="0092197F" w:rsidP="00EA5CA9">
            <w:r w:rsidRPr="00652840">
              <w:t>17. Broj odbijenih žalbi</w:t>
            </w:r>
            <w:r w:rsidR="00D70B1C" w:rsidRPr="00652840">
              <w:t xml:space="preserve">    </w:t>
            </w:r>
          </w:p>
        </w:tc>
        <w:tc>
          <w:tcPr>
            <w:tcW w:w="2340" w:type="dxa"/>
            <w:shd w:val="clear" w:color="auto" w:fill="auto"/>
          </w:tcPr>
          <w:p w:rsidR="00EA5CA9" w:rsidRDefault="00D70B1C" w:rsidP="00EA5CA9">
            <w:r>
              <w:t>0</w:t>
            </w:r>
          </w:p>
        </w:tc>
      </w:tr>
      <w:tr w:rsidR="00EA5CA9" w:rsidTr="0003326A">
        <w:tc>
          <w:tcPr>
            <w:tcW w:w="6948" w:type="dxa"/>
            <w:shd w:val="clear" w:color="auto" w:fill="auto"/>
          </w:tcPr>
          <w:p w:rsidR="00EA5CA9" w:rsidRPr="00652840" w:rsidRDefault="0092197F" w:rsidP="00EA5CA9">
            <w:r w:rsidRPr="00652840">
              <w:t>18. Broj odbačenih žalbi</w:t>
            </w:r>
            <w:r w:rsidR="00D70B1C" w:rsidRPr="00652840">
              <w:t xml:space="preserve">    </w:t>
            </w:r>
          </w:p>
        </w:tc>
        <w:tc>
          <w:tcPr>
            <w:tcW w:w="2340" w:type="dxa"/>
            <w:shd w:val="clear" w:color="auto" w:fill="auto"/>
          </w:tcPr>
          <w:p w:rsidR="00EA5CA9" w:rsidRDefault="00D70B1C" w:rsidP="00EA5CA9">
            <w:r>
              <w:t>0</w:t>
            </w:r>
          </w:p>
        </w:tc>
      </w:tr>
      <w:tr w:rsidR="00EA5CA9" w:rsidTr="0003326A">
        <w:tc>
          <w:tcPr>
            <w:tcW w:w="6948" w:type="dxa"/>
            <w:shd w:val="clear" w:color="auto" w:fill="auto"/>
          </w:tcPr>
          <w:p w:rsidR="00EA5CA9" w:rsidRPr="00652840" w:rsidRDefault="00D70B1C" w:rsidP="00EA5CA9">
            <w:r w:rsidRPr="00652840">
              <w:t>19. Broj podnesenih tužbi</w:t>
            </w:r>
          </w:p>
        </w:tc>
        <w:tc>
          <w:tcPr>
            <w:tcW w:w="2340" w:type="dxa"/>
            <w:shd w:val="clear" w:color="auto" w:fill="auto"/>
          </w:tcPr>
          <w:p w:rsidR="00EA5CA9" w:rsidRDefault="00D70B1C" w:rsidP="00EA5CA9">
            <w:r>
              <w:t>0</w:t>
            </w:r>
          </w:p>
        </w:tc>
      </w:tr>
      <w:tr w:rsidR="00EA5CA9" w:rsidTr="0003326A">
        <w:tc>
          <w:tcPr>
            <w:tcW w:w="6948" w:type="dxa"/>
            <w:shd w:val="clear" w:color="auto" w:fill="auto"/>
          </w:tcPr>
          <w:p w:rsidR="00EA5CA9" w:rsidRPr="00652840" w:rsidRDefault="0026062C" w:rsidP="00EA5CA9">
            <w:r w:rsidRPr="00652840">
              <w:t>20. Visina ostvaren</w:t>
            </w:r>
            <w:r w:rsidR="0092197F" w:rsidRPr="00652840">
              <w:t>e naknade iz članka 19.  Zakona</w:t>
            </w:r>
            <w:r w:rsidRPr="00652840">
              <w:t xml:space="preserve">       </w:t>
            </w:r>
          </w:p>
        </w:tc>
        <w:tc>
          <w:tcPr>
            <w:tcW w:w="2340" w:type="dxa"/>
            <w:shd w:val="clear" w:color="auto" w:fill="auto"/>
          </w:tcPr>
          <w:p w:rsidR="00EA5CA9" w:rsidRDefault="00AA0B00" w:rsidP="00EA5CA9">
            <w:r>
              <w:t>0 kn</w:t>
            </w:r>
          </w:p>
        </w:tc>
      </w:tr>
      <w:tr w:rsidR="00EA5CA9" w:rsidTr="0003326A">
        <w:tc>
          <w:tcPr>
            <w:tcW w:w="6948" w:type="dxa"/>
            <w:shd w:val="clear" w:color="auto" w:fill="auto"/>
          </w:tcPr>
          <w:p w:rsidR="0092197F" w:rsidRPr="00652840" w:rsidRDefault="00AA0B00" w:rsidP="0026062C">
            <w:pPr>
              <w:pStyle w:val="t-9-8"/>
              <w:pBdr>
                <w:top w:val="single" w:sz="4" w:space="1" w:color="auto"/>
                <w:left w:val="single" w:sz="4" w:space="4" w:color="auto"/>
                <w:bottom w:val="single" w:sz="4" w:space="1" w:color="auto"/>
                <w:right w:val="single" w:sz="4" w:space="4" w:color="auto"/>
              </w:pBdr>
              <w:jc w:val="both"/>
            </w:pPr>
            <w:r w:rsidRPr="00652840">
              <w:t xml:space="preserve">21. </w:t>
            </w:r>
            <w:r w:rsidRPr="00652840">
              <w:rPr>
                <w:b/>
              </w:rPr>
              <w:t>Informacije</w:t>
            </w:r>
            <w:r w:rsidR="0026062C" w:rsidRPr="00652840">
              <w:rPr>
                <w:b/>
              </w:rPr>
              <w:t xml:space="preserve"> koje su objavljene sukladno </w:t>
            </w:r>
            <w:r w:rsidR="0092197F" w:rsidRPr="00652840">
              <w:rPr>
                <w:b/>
              </w:rPr>
              <w:t>obvezama utvrđenim člankom 20.</w:t>
            </w:r>
            <w:r w:rsidR="0026062C" w:rsidRPr="00652840">
              <w:rPr>
                <w:b/>
              </w:rPr>
              <w:t>Zakona</w:t>
            </w:r>
            <w:r w:rsidR="0026062C" w:rsidRPr="00652840">
              <w:t xml:space="preserve">:Informacije se objavljuju putem internet stranice škole: </w:t>
            </w:r>
            <w:proofErr w:type="spellStart"/>
            <w:r w:rsidR="0003326A">
              <w:t>www.os</w:t>
            </w:r>
            <w:proofErr w:type="spellEnd"/>
            <w:r w:rsidR="0003326A">
              <w:t>-</w:t>
            </w:r>
            <w:proofErr w:type="spellStart"/>
            <w:r w:rsidR="0003326A">
              <w:t>asenoa</w:t>
            </w:r>
            <w:proofErr w:type="spellEnd"/>
            <w:r w:rsidR="0003326A">
              <w:t>-os.skole.hr</w:t>
            </w:r>
            <w:r w:rsidR="00565FA0" w:rsidRPr="00652840">
              <w:t>1.) P</w:t>
            </w:r>
            <w:r w:rsidR="0026062C" w:rsidRPr="00652840">
              <w:t>odatak o ustrojavanju i vođenju Pregleda sklopljenih ugovora o javno</w:t>
            </w:r>
            <w:r w:rsidRPr="00652840">
              <w:t>j nabavi i njihovog izvršav</w:t>
            </w:r>
            <w:r w:rsidR="00D16FBE" w:rsidRPr="00652840">
              <w:t>anja u 2011.;2</w:t>
            </w:r>
            <w:r w:rsidR="00565FA0" w:rsidRPr="00652840">
              <w:t>.) Odluka o us</w:t>
            </w:r>
            <w:r w:rsidR="00D16FBE" w:rsidRPr="00652840">
              <w:t>trojavanja kataloga informac</w:t>
            </w:r>
            <w:r w:rsidR="0003326A">
              <w:t>i</w:t>
            </w:r>
            <w:r w:rsidR="00D16FBE" w:rsidRPr="00652840">
              <w:t>ja 3.) Katalog informacija 4</w:t>
            </w:r>
            <w:r w:rsidR="00565FA0" w:rsidRPr="00652840">
              <w:t xml:space="preserve">.) Odluka o određivanju službenika za informiranje 5.) Izjava ravnatelja (čl.5.c. Zakona o javnoj nabavi) 6.) </w:t>
            </w:r>
            <w:r w:rsidR="0092197F" w:rsidRPr="00652840">
              <w:t>Odluka o imenovanju službenika za zaštitu osobnih podataka škole</w:t>
            </w:r>
          </w:p>
          <w:p w:rsidR="0026062C" w:rsidRPr="00652840" w:rsidRDefault="0026062C" w:rsidP="0026062C">
            <w:pPr>
              <w:pStyle w:val="t-9-8"/>
              <w:pBdr>
                <w:top w:val="single" w:sz="4" w:space="1" w:color="auto"/>
                <w:left w:val="single" w:sz="4" w:space="4" w:color="auto"/>
                <w:bottom w:val="single" w:sz="4" w:space="1" w:color="auto"/>
                <w:right w:val="single" w:sz="4" w:space="4" w:color="auto"/>
              </w:pBdr>
              <w:jc w:val="both"/>
            </w:pPr>
            <w:r w:rsidRPr="00652840">
              <w:t xml:space="preserve">22. </w:t>
            </w:r>
            <w:r w:rsidRPr="00652840">
              <w:rPr>
                <w:b/>
              </w:rPr>
              <w:t>Obrazloženje i ocjena postojećeg stanja na osnovi prethodno iskazanih podataka:</w:t>
            </w:r>
            <w:r w:rsidRPr="00652840">
              <w:t xml:space="preserve"> U svezi ostvarivanja prava na pristup informacijama u našoj školi u 2011. godini nije bilo ni usmenih niti pismenih zahtjeva kojim se tražila informacija vezana uz rad škole kao tijela javne vlasti, ni od strane  roditelja učenika naše škole kao ni drugih fizičkih ili pravnih osoba. Isto tako nije bilo rješenja protiv kojih je pokrenut upravni spor i nije bilo odluka Upravnog suda RH.</w:t>
            </w:r>
            <w:r w:rsidR="00AA0B00" w:rsidRPr="00652840">
              <w:t xml:space="preserve"> </w:t>
            </w:r>
          </w:p>
          <w:p w:rsidR="00EA5CA9" w:rsidRPr="00652840" w:rsidRDefault="0092197F" w:rsidP="00EA5CA9">
            <w:r w:rsidRPr="00652840">
              <w:rPr>
                <w:b/>
              </w:rPr>
              <w:t>Podaci o službeniku za informacije</w:t>
            </w:r>
            <w:r w:rsidR="0003326A">
              <w:t xml:space="preserve">: Marija </w:t>
            </w:r>
            <w:proofErr w:type="spellStart"/>
            <w:r w:rsidR="0003326A">
              <w:t>Budrovac</w:t>
            </w:r>
            <w:proofErr w:type="spellEnd"/>
            <w:r w:rsidRPr="00652840">
              <w:t>, tajnica šk</w:t>
            </w:r>
            <w:r w:rsidR="0003326A">
              <w:t>ole    ( tel. 031/271-842 e-pošta:os-osijek-015@</w:t>
            </w:r>
            <w:proofErr w:type="spellStart"/>
            <w:r w:rsidR="0003326A">
              <w:t>skole.t</w:t>
            </w:r>
            <w:proofErr w:type="spellEnd"/>
            <w:r w:rsidR="0003326A">
              <w:t>-</w:t>
            </w:r>
            <w:proofErr w:type="spellStart"/>
            <w:r w:rsidR="0003326A">
              <w:t>com.hr</w:t>
            </w:r>
            <w:proofErr w:type="spellEnd"/>
            <w:r w:rsidR="00632228" w:rsidRPr="00652840">
              <w:t>)</w:t>
            </w:r>
          </w:p>
        </w:tc>
        <w:tc>
          <w:tcPr>
            <w:tcW w:w="2340" w:type="dxa"/>
            <w:shd w:val="clear" w:color="auto" w:fill="auto"/>
          </w:tcPr>
          <w:p w:rsidR="00EA5CA9" w:rsidRDefault="00EA5CA9" w:rsidP="00EA5CA9"/>
        </w:tc>
      </w:tr>
    </w:tbl>
    <w:p w:rsidR="00FA45A4" w:rsidRPr="00FA45A4" w:rsidRDefault="0003326A" w:rsidP="00FA45A4">
      <w:pPr>
        <w:pStyle w:val="t-9-8"/>
        <w:jc w:val="both"/>
      </w:pPr>
      <w:r>
        <w:t>Osijek</w:t>
      </w:r>
      <w:r w:rsidR="00423F5A">
        <w:t xml:space="preserve">, 10. siječnja  2012. godine               </w:t>
      </w:r>
      <w:r w:rsidR="00FA45A4">
        <w:t xml:space="preserve">     </w:t>
      </w:r>
      <w:r w:rsidR="00F80E62">
        <w:t xml:space="preserve">           </w:t>
      </w:r>
      <w:r w:rsidR="000121DD">
        <w:t xml:space="preserve">        Ravnatelj:</w:t>
      </w:r>
      <w:r w:rsidR="00FA45A4">
        <w:t xml:space="preserve"> </w:t>
      </w:r>
      <w:r>
        <w:t xml:space="preserve">Krešimir Ćosić, </w:t>
      </w:r>
      <w:proofErr w:type="spellStart"/>
      <w:r>
        <w:t>prof</w:t>
      </w:r>
      <w:proofErr w:type="spellEnd"/>
      <w:r>
        <w:t>.</w:t>
      </w:r>
      <w:r w:rsidR="00FA45A4">
        <w:t xml:space="preserve">                                                                                   </w:t>
      </w:r>
      <w:r w:rsidR="000121DD">
        <w:t xml:space="preserve">                     </w:t>
      </w:r>
      <w:r w:rsidR="00FA45A4">
        <w:t xml:space="preserve">                                                                                    </w:t>
      </w:r>
      <w:r w:rsidR="000121DD">
        <w:t xml:space="preserve">                          </w:t>
      </w:r>
      <w:r w:rsidR="00FA45A4">
        <w:t xml:space="preserve">                                                                                                 </w:t>
      </w:r>
    </w:p>
    <w:sectPr w:rsidR="00FA45A4" w:rsidRPr="00FA45A4" w:rsidSect="00951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A5CA9"/>
    <w:rsid w:val="000121DD"/>
    <w:rsid w:val="0003326A"/>
    <w:rsid w:val="00171B04"/>
    <w:rsid w:val="001804D2"/>
    <w:rsid w:val="0026062C"/>
    <w:rsid w:val="00423F5A"/>
    <w:rsid w:val="00565FA0"/>
    <w:rsid w:val="006138D8"/>
    <w:rsid w:val="00632228"/>
    <w:rsid w:val="00637C78"/>
    <w:rsid w:val="00652840"/>
    <w:rsid w:val="007C37EB"/>
    <w:rsid w:val="0092197F"/>
    <w:rsid w:val="009477E3"/>
    <w:rsid w:val="0095105D"/>
    <w:rsid w:val="00AA0B00"/>
    <w:rsid w:val="00B00454"/>
    <w:rsid w:val="00B34E78"/>
    <w:rsid w:val="00D16FBE"/>
    <w:rsid w:val="00D22E06"/>
    <w:rsid w:val="00D70B1C"/>
    <w:rsid w:val="00EA5CA9"/>
    <w:rsid w:val="00F80E62"/>
    <w:rsid w:val="00FA45A4"/>
    <w:rsid w:val="00FB70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A5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26062C"/>
    <w:pPr>
      <w:spacing w:before="100" w:beforeAutospacing="1" w:after="100" w:afterAutospacing="1"/>
    </w:pPr>
  </w:style>
  <w:style w:type="character" w:styleId="Hiperveza">
    <w:name w:val="Hyperlink"/>
    <w:basedOn w:val="Zadanifontodlomka"/>
    <w:rsid w:val="0026062C"/>
    <w:rPr>
      <w:color w:val="0000FF"/>
      <w:u w:val="single"/>
    </w:rPr>
  </w:style>
  <w:style w:type="paragraph" w:styleId="Tekstbalonia">
    <w:name w:val="Balloon Text"/>
    <w:basedOn w:val="Normal"/>
    <w:semiHidden/>
    <w:rsid w:val="007C3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„MATIJA GUBEC“ </vt:lpstr>
      <vt:lpstr>OSNOVNA ŠKOLA „MATIJA GUBEC“ </vt:lpstr>
    </vt:vector>
  </TitlesOfParts>
  <Company>MZOŠ</Company>
  <LinksUpToDate>false</LinksUpToDate>
  <CharactersWithSpaces>2787</CharactersWithSpaces>
  <SharedDoc>false</SharedDoc>
  <HLinks>
    <vt:vector size="6" baseType="variant">
      <vt:variant>
        <vt:i4>2359405</vt:i4>
      </vt:variant>
      <vt:variant>
        <vt:i4>0</vt:i4>
      </vt:variant>
      <vt:variant>
        <vt:i4>0</vt:i4>
      </vt:variant>
      <vt:variant>
        <vt:i4>5</vt:i4>
      </vt:variant>
      <vt:variant>
        <vt:lpwstr>http://www.os-mgubec-magadenovac.skole.hr/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AUGUST ŠENOA</dc:title>
  <dc:creator>Osnovna Škola</dc:creator>
  <cp:lastModifiedBy>Jasna</cp:lastModifiedBy>
  <cp:revision>2</cp:revision>
  <cp:lastPrinted>2012-01-26T11:15:00Z</cp:lastPrinted>
  <dcterms:created xsi:type="dcterms:W3CDTF">2012-01-29T20:37:00Z</dcterms:created>
  <dcterms:modified xsi:type="dcterms:W3CDTF">2012-01-29T20:37:00Z</dcterms:modified>
</cp:coreProperties>
</file>